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B6D53" w14:textId="77777777" w:rsidR="00082370" w:rsidRPr="000935CA" w:rsidRDefault="00082370" w:rsidP="00285CE3">
      <w:pPr>
        <w:jc w:val="center"/>
        <w:rPr>
          <w:b/>
          <w:sz w:val="28"/>
          <w:szCs w:val="28"/>
        </w:rPr>
      </w:pPr>
      <w:r w:rsidRPr="000935CA">
        <w:rPr>
          <w:b/>
          <w:sz w:val="28"/>
          <w:szCs w:val="28"/>
        </w:rPr>
        <w:t>СПРАВКА ОБОСНОВАНИЕ</w:t>
      </w:r>
    </w:p>
    <w:p w14:paraId="679C086A" w14:textId="4956947E" w:rsidR="00082370" w:rsidRPr="000935CA" w:rsidRDefault="00082370" w:rsidP="00285CE3">
      <w:pPr>
        <w:jc w:val="center"/>
        <w:rPr>
          <w:b/>
          <w:sz w:val="28"/>
          <w:szCs w:val="28"/>
        </w:rPr>
      </w:pPr>
      <w:r w:rsidRPr="000935CA">
        <w:rPr>
          <w:b/>
          <w:sz w:val="28"/>
          <w:szCs w:val="28"/>
        </w:rPr>
        <w:t>к проекту постановления Кабинета министров Кыргызской Республики</w:t>
      </w:r>
      <w:r w:rsidR="00285CE3">
        <w:rPr>
          <w:b/>
          <w:sz w:val="28"/>
          <w:szCs w:val="28"/>
        </w:rPr>
        <w:t xml:space="preserve"> </w:t>
      </w:r>
      <w:r w:rsidR="00B91A05">
        <w:rPr>
          <w:b/>
          <w:sz w:val="28"/>
          <w:szCs w:val="28"/>
        </w:rPr>
        <w:t>«Об учете и контроля</w:t>
      </w:r>
      <w:r w:rsidRPr="000935CA">
        <w:rPr>
          <w:b/>
          <w:sz w:val="28"/>
          <w:szCs w:val="28"/>
        </w:rPr>
        <w:t xml:space="preserve"> товаров на территории Кыргызской Республики»</w:t>
      </w:r>
    </w:p>
    <w:p w14:paraId="67FBC1DE" w14:textId="77777777" w:rsidR="00082370" w:rsidRPr="000935CA" w:rsidRDefault="00082370" w:rsidP="000935CA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14:paraId="4049490D" w14:textId="77777777" w:rsidR="00082370" w:rsidRPr="000935CA" w:rsidRDefault="00082370" w:rsidP="00285CE3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35CA">
        <w:rPr>
          <w:sz w:val="28"/>
          <w:szCs w:val="28"/>
        </w:rPr>
        <w:t>1. Цели и задачи</w:t>
      </w:r>
    </w:p>
    <w:p w14:paraId="348BCFD0" w14:textId="4ACA04D6" w:rsidR="000935CA" w:rsidRPr="000935CA" w:rsidRDefault="00285CE3" w:rsidP="00285CE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</w:t>
      </w:r>
      <w:r w:rsidR="000935CA" w:rsidRPr="000935CA">
        <w:rPr>
          <w:sz w:val="28"/>
          <w:szCs w:val="28"/>
        </w:rPr>
        <w:t xml:space="preserve">роект постановления Кабинета Министров Кыргызской Республики </w:t>
      </w:r>
      <w:r>
        <w:rPr>
          <w:sz w:val="28"/>
          <w:szCs w:val="28"/>
        </w:rPr>
        <w:t xml:space="preserve">разработан </w:t>
      </w:r>
      <w:r>
        <w:rPr>
          <w:bCs/>
          <w:sz w:val="28"/>
          <w:szCs w:val="28"/>
        </w:rPr>
        <w:t>во исполнение</w:t>
      </w:r>
      <w:r w:rsidRPr="000935CA">
        <w:rPr>
          <w:bCs/>
          <w:sz w:val="28"/>
          <w:szCs w:val="28"/>
        </w:rPr>
        <w:t xml:space="preserve"> подпункта 2 пункта 1 протокольного поручения председателя Кабинета министров </w:t>
      </w:r>
      <w:proofErr w:type="spellStart"/>
      <w:r w:rsidRPr="000935CA">
        <w:rPr>
          <w:bCs/>
          <w:sz w:val="28"/>
          <w:szCs w:val="28"/>
        </w:rPr>
        <w:t>А.У.Жапарова</w:t>
      </w:r>
      <w:proofErr w:type="spellEnd"/>
      <w:r w:rsidRPr="000935CA">
        <w:rPr>
          <w:bCs/>
          <w:sz w:val="28"/>
          <w:szCs w:val="28"/>
        </w:rPr>
        <w:t xml:space="preserve"> от 24 октября 2021 года № 24-101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в целях р</w:t>
      </w:r>
      <w:r w:rsidR="000935CA" w:rsidRPr="000935CA">
        <w:rPr>
          <w:sz w:val="28"/>
          <w:szCs w:val="28"/>
        </w:rPr>
        <w:t xml:space="preserve">еализации </w:t>
      </w:r>
      <w:r w:rsidR="000935CA" w:rsidRPr="000935CA">
        <w:rPr>
          <w:bCs/>
          <w:sz w:val="28"/>
          <w:szCs w:val="28"/>
        </w:rPr>
        <w:t xml:space="preserve">Соглашения о механизме прослеживаемости товаров, ввезенных на таможенную территорию Евразийского экономического союза от 29 мая 2019 года, а также </w:t>
      </w:r>
      <w:r>
        <w:rPr>
          <w:bCs/>
          <w:sz w:val="28"/>
          <w:szCs w:val="28"/>
        </w:rPr>
        <w:t>оптимизации</w:t>
      </w:r>
      <w:r w:rsidR="00B91A05" w:rsidRPr="00B91A05">
        <w:rPr>
          <w:bCs/>
          <w:sz w:val="28"/>
          <w:szCs w:val="28"/>
        </w:rPr>
        <w:t xml:space="preserve"> процедуры контроля за импортом, хранением, производством и реализацией </w:t>
      </w:r>
      <w:r w:rsidR="00B91A05">
        <w:rPr>
          <w:bCs/>
          <w:sz w:val="28"/>
          <w:szCs w:val="28"/>
        </w:rPr>
        <w:t xml:space="preserve">нефти и </w:t>
      </w:r>
      <w:r w:rsidR="00B91A05" w:rsidRPr="00B91A05">
        <w:rPr>
          <w:bCs/>
          <w:sz w:val="28"/>
          <w:szCs w:val="28"/>
        </w:rPr>
        <w:t>нефтепродуктов хозяйствующи</w:t>
      </w:r>
      <w:r>
        <w:rPr>
          <w:bCs/>
          <w:sz w:val="28"/>
          <w:szCs w:val="28"/>
        </w:rPr>
        <w:t xml:space="preserve">ми </w:t>
      </w:r>
      <w:r w:rsidR="00B91A05" w:rsidRPr="00B91A05">
        <w:rPr>
          <w:bCs/>
          <w:sz w:val="28"/>
          <w:szCs w:val="28"/>
        </w:rPr>
        <w:t>субъект</w:t>
      </w:r>
      <w:r>
        <w:rPr>
          <w:bCs/>
          <w:sz w:val="28"/>
          <w:szCs w:val="28"/>
        </w:rPr>
        <w:t xml:space="preserve">ами </w:t>
      </w:r>
      <w:r w:rsidR="00B91A05" w:rsidRPr="00B91A05">
        <w:rPr>
          <w:bCs/>
          <w:sz w:val="28"/>
          <w:szCs w:val="28"/>
        </w:rPr>
        <w:t>на т</w:t>
      </w:r>
      <w:r w:rsidR="00B91A05">
        <w:rPr>
          <w:bCs/>
          <w:sz w:val="28"/>
          <w:szCs w:val="28"/>
        </w:rPr>
        <w:t>ерритории Кыргызской Республики</w:t>
      </w:r>
      <w:r w:rsidR="000935CA" w:rsidRPr="000935CA">
        <w:rPr>
          <w:bCs/>
          <w:sz w:val="28"/>
          <w:szCs w:val="28"/>
        </w:rPr>
        <w:t>.</w:t>
      </w:r>
    </w:p>
    <w:p w14:paraId="44F6724B" w14:textId="26B0DF06" w:rsidR="00AD6742" w:rsidRPr="000935CA" w:rsidRDefault="000935CA" w:rsidP="00285CE3">
      <w:pPr>
        <w:ind w:firstLine="709"/>
        <w:jc w:val="both"/>
        <w:rPr>
          <w:sz w:val="28"/>
          <w:szCs w:val="28"/>
        </w:rPr>
      </w:pPr>
      <w:r w:rsidRPr="000935CA">
        <w:rPr>
          <w:sz w:val="28"/>
          <w:szCs w:val="28"/>
        </w:rPr>
        <w:t xml:space="preserve">Основными задачами проекта постановления является обеспечение создания и внедрения компонентов системы прослеживаемости товаров и </w:t>
      </w:r>
      <w:proofErr w:type="spellStart"/>
      <w:r w:rsidRPr="000935CA">
        <w:rPr>
          <w:sz w:val="28"/>
          <w:szCs w:val="28"/>
        </w:rPr>
        <w:t>фискализации</w:t>
      </w:r>
      <w:proofErr w:type="spellEnd"/>
      <w:r w:rsidRPr="000935CA">
        <w:rPr>
          <w:sz w:val="28"/>
          <w:szCs w:val="28"/>
        </w:rPr>
        <w:t xml:space="preserve"> налоговых процедур.</w:t>
      </w:r>
    </w:p>
    <w:p w14:paraId="1AB398CB" w14:textId="77777777" w:rsidR="00285CE3" w:rsidRDefault="00082370" w:rsidP="00285CE3">
      <w:pPr>
        <w:ind w:firstLine="709"/>
        <w:jc w:val="both"/>
        <w:rPr>
          <w:sz w:val="28"/>
          <w:szCs w:val="28"/>
        </w:rPr>
      </w:pPr>
      <w:r w:rsidRPr="000935CA">
        <w:rPr>
          <w:sz w:val="28"/>
          <w:szCs w:val="28"/>
        </w:rPr>
        <w:tab/>
      </w:r>
    </w:p>
    <w:p w14:paraId="60025047" w14:textId="76F9569F" w:rsidR="00082370" w:rsidRPr="000935CA" w:rsidRDefault="00082370" w:rsidP="00285CE3">
      <w:pPr>
        <w:ind w:firstLine="709"/>
        <w:jc w:val="both"/>
        <w:rPr>
          <w:b/>
          <w:bCs/>
          <w:sz w:val="28"/>
          <w:szCs w:val="28"/>
        </w:rPr>
      </w:pPr>
      <w:r w:rsidRPr="000935CA">
        <w:rPr>
          <w:b/>
          <w:bCs/>
          <w:sz w:val="28"/>
          <w:szCs w:val="28"/>
        </w:rPr>
        <w:t xml:space="preserve">2. Описательная часть </w:t>
      </w:r>
    </w:p>
    <w:p w14:paraId="2CF60DBF" w14:textId="77777777" w:rsidR="002766D0" w:rsidRPr="000935CA" w:rsidRDefault="002766D0" w:rsidP="00285CE3">
      <w:pPr>
        <w:ind w:firstLine="709"/>
        <w:jc w:val="both"/>
        <w:rPr>
          <w:sz w:val="28"/>
          <w:szCs w:val="28"/>
        </w:rPr>
      </w:pPr>
      <w:r w:rsidRPr="000935CA">
        <w:rPr>
          <w:sz w:val="28"/>
          <w:szCs w:val="28"/>
        </w:rPr>
        <w:t>Проблема теневой экономики имеется во всех странах мира. Основные различия теневой экономики разных стран – это её удельный вес в реальном секторе.</w:t>
      </w:r>
    </w:p>
    <w:p w14:paraId="767A178C" w14:textId="77777777" w:rsidR="002766D0" w:rsidRPr="000935CA" w:rsidRDefault="002766D0" w:rsidP="00285CE3">
      <w:pPr>
        <w:ind w:firstLine="709"/>
        <w:jc w:val="both"/>
        <w:rPr>
          <w:sz w:val="28"/>
          <w:szCs w:val="28"/>
        </w:rPr>
      </w:pPr>
      <w:r w:rsidRPr="000935CA">
        <w:rPr>
          <w:sz w:val="28"/>
          <w:szCs w:val="28"/>
        </w:rPr>
        <w:t>Выявление истинных параметров теневого сектора позволит органам власти и управления страны в целом и отдельных регионов в частности определить необходимые меры по борьбе с нелегальной экономической деятельностью, что будет способствовать оздоровлению экономики, росту жизненного уровня, укреплению национальной безопасности и повышению доверия населения к власти.</w:t>
      </w:r>
    </w:p>
    <w:p w14:paraId="44E65AC8" w14:textId="77777777" w:rsidR="002766D0" w:rsidRPr="000935CA" w:rsidRDefault="002766D0" w:rsidP="00285CE3">
      <w:pPr>
        <w:ind w:firstLine="709"/>
        <w:jc w:val="both"/>
        <w:rPr>
          <w:sz w:val="28"/>
          <w:szCs w:val="28"/>
        </w:rPr>
      </w:pPr>
      <w:r w:rsidRPr="000935CA">
        <w:rPr>
          <w:sz w:val="28"/>
          <w:szCs w:val="28"/>
        </w:rPr>
        <w:t>Как известно, теневая экономика представляет реальную угрозу для экономической безопасности страны и является серьезным барьером для развития малого и среднего бизнеса, создавая неравные условия для конкуренции. Это негативное явление снижает налогооблагаемую базу, способствуя дестабилизации бюджетной сферы страны.</w:t>
      </w:r>
    </w:p>
    <w:p w14:paraId="54358D7C" w14:textId="77777777" w:rsidR="002766D0" w:rsidRPr="000935CA" w:rsidRDefault="002766D0" w:rsidP="00285CE3">
      <w:pPr>
        <w:ind w:firstLine="709"/>
        <w:jc w:val="both"/>
        <w:rPr>
          <w:sz w:val="28"/>
          <w:szCs w:val="28"/>
        </w:rPr>
      </w:pPr>
      <w:r w:rsidRPr="000935CA">
        <w:rPr>
          <w:sz w:val="28"/>
          <w:szCs w:val="28"/>
        </w:rPr>
        <w:t xml:space="preserve">В целях борьбы с нелегальной экономической деятельностью и вывода из теневого сектора субъектов предпринимательства, а также защиты добросовестных налогоплательщиков и упрощения исполнения ими налоговых обязательств, Кабинетом Министров Кыргызской Республики ведется работа по внедрению электронной системы </w:t>
      </w:r>
      <w:proofErr w:type="spellStart"/>
      <w:r w:rsidRPr="000935CA">
        <w:rPr>
          <w:sz w:val="28"/>
          <w:szCs w:val="28"/>
        </w:rPr>
        <w:t>фискализации</w:t>
      </w:r>
      <w:proofErr w:type="spellEnd"/>
      <w:r w:rsidRPr="000935CA">
        <w:rPr>
          <w:sz w:val="28"/>
          <w:szCs w:val="28"/>
        </w:rPr>
        <w:t xml:space="preserve"> налоговых процедур, которая берет свое начало с 2018 года.</w:t>
      </w:r>
    </w:p>
    <w:p w14:paraId="7D6DFA77" w14:textId="1C5F4EA5" w:rsidR="002766D0" w:rsidRPr="000935CA" w:rsidRDefault="002766D0" w:rsidP="00285CE3">
      <w:pPr>
        <w:ind w:firstLine="709"/>
        <w:jc w:val="both"/>
        <w:rPr>
          <w:sz w:val="28"/>
          <w:szCs w:val="28"/>
        </w:rPr>
      </w:pPr>
      <w:r w:rsidRPr="000935CA">
        <w:rPr>
          <w:sz w:val="28"/>
          <w:szCs w:val="28"/>
        </w:rPr>
        <w:t xml:space="preserve">Внедрение электронной системы </w:t>
      </w:r>
      <w:proofErr w:type="spellStart"/>
      <w:r w:rsidRPr="000935CA">
        <w:rPr>
          <w:sz w:val="28"/>
          <w:szCs w:val="28"/>
        </w:rPr>
        <w:t>фискализации</w:t>
      </w:r>
      <w:proofErr w:type="spellEnd"/>
      <w:r w:rsidRPr="000935CA">
        <w:rPr>
          <w:sz w:val="28"/>
          <w:szCs w:val="28"/>
        </w:rPr>
        <w:t xml:space="preserve"> налоговых процедур и его компонентов (электронная счет-фактура, ККМ-онлайн, цифровая маркировка товаров</w:t>
      </w:r>
      <w:r w:rsidR="000337D1">
        <w:rPr>
          <w:sz w:val="28"/>
          <w:szCs w:val="28"/>
        </w:rPr>
        <w:t xml:space="preserve"> средствами идентификации</w:t>
      </w:r>
      <w:r w:rsidRPr="000935CA">
        <w:rPr>
          <w:sz w:val="28"/>
          <w:szCs w:val="28"/>
        </w:rPr>
        <w:t xml:space="preserve">, аналитические системы и т.д.) позволят внедрить механизм </w:t>
      </w:r>
      <w:r w:rsidRPr="000935CA">
        <w:rPr>
          <w:rFonts w:eastAsia="Calibri"/>
          <w:color w:val="000000"/>
          <w:sz w:val="28"/>
          <w:szCs w:val="28"/>
          <w:lang w:bidi="ru-RU"/>
        </w:rPr>
        <w:t>прослеж</w:t>
      </w:r>
      <w:r w:rsidR="00285CE3">
        <w:rPr>
          <w:rFonts w:eastAsia="Calibri"/>
          <w:color w:val="000000"/>
          <w:sz w:val="28"/>
          <w:szCs w:val="28"/>
          <w:lang w:bidi="ru-RU"/>
        </w:rPr>
        <w:t>иваемости товаров.</w:t>
      </w:r>
    </w:p>
    <w:p w14:paraId="1CCCD8BF" w14:textId="52535362" w:rsidR="00C22A67" w:rsidRPr="000935CA" w:rsidRDefault="00C22A67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35CA">
        <w:rPr>
          <w:bCs/>
          <w:sz w:val="28"/>
          <w:szCs w:val="28"/>
        </w:rPr>
        <w:lastRenderedPageBreak/>
        <w:t xml:space="preserve">В связи с этим </w:t>
      </w:r>
      <w:r w:rsidR="00F90FD4" w:rsidRPr="000935CA">
        <w:rPr>
          <w:bCs/>
          <w:sz w:val="28"/>
          <w:szCs w:val="28"/>
        </w:rPr>
        <w:t xml:space="preserve">проектом </w:t>
      </w:r>
      <w:r w:rsidRPr="000935CA">
        <w:rPr>
          <w:bCs/>
          <w:sz w:val="28"/>
          <w:szCs w:val="28"/>
        </w:rPr>
        <w:t xml:space="preserve">предлагается </w:t>
      </w:r>
      <w:r w:rsidRPr="000935CA">
        <w:rPr>
          <w:rFonts w:eastAsia="Calibri"/>
          <w:sz w:val="28"/>
          <w:szCs w:val="28"/>
          <w:lang w:eastAsia="en-US"/>
        </w:rPr>
        <w:t>внедрение электронной товаротранспортной накладной</w:t>
      </w:r>
      <w:r w:rsidR="005F2EA0" w:rsidRPr="000935CA">
        <w:rPr>
          <w:rFonts w:eastAsia="Calibri"/>
          <w:sz w:val="28"/>
          <w:szCs w:val="28"/>
          <w:lang w:eastAsia="en-US"/>
        </w:rPr>
        <w:t xml:space="preserve"> (далее - ЭТТН)</w:t>
      </w:r>
      <w:r w:rsidRPr="000935CA">
        <w:rPr>
          <w:rFonts w:eastAsia="Calibri"/>
          <w:sz w:val="28"/>
          <w:szCs w:val="28"/>
          <w:lang w:eastAsia="en-US"/>
        </w:rPr>
        <w:t>.</w:t>
      </w:r>
    </w:p>
    <w:p w14:paraId="21960EB4" w14:textId="0F58CE96" w:rsidR="00260202" w:rsidRPr="000935CA" w:rsidRDefault="00D90111" w:rsidP="00285CE3">
      <w:pPr>
        <w:ind w:firstLine="709"/>
        <w:jc w:val="both"/>
        <w:rPr>
          <w:sz w:val="28"/>
          <w:szCs w:val="28"/>
        </w:rPr>
      </w:pPr>
      <w:r w:rsidRPr="000935CA">
        <w:rPr>
          <w:rFonts w:eastAsia="Calibri"/>
          <w:sz w:val="28"/>
          <w:szCs w:val="28"/>
          <w:lang w:eastAsia="en-US"/>
        </w:rPr>
        <w:t>Данная информационная система будет иметь в составе «с</w:t>
      </w:r>
      <w:r w:rsidRPr="000935CA">
        <w:rPr>
          <w:sz w:val="28"/>
          <w:szCs w:val="28"/>
        </w:rPr>
        <w:t>клад учета товаров», который обеспечит возможность вести информацию о товарах на учете конкретных участников оборота, при передвижении товаров</w:t>
      </w:r>
      <w:r w:rsidR="00F90FD4" w:rsidRPr="000935CA">
        <w:rPr>
          <w:sz w:val="28"/>
          <w:szCs w:val="28"/>
        </w:rPr>
        <w:t>, ч</w:t>
      </w:r>
      <w:r w:rsidR="00260202" w:rsidRPr="000935CA">
        <w:rPr>
          <w:sz w:val="28"/>
          <w:szCs w:val="28"/>
        </w:rPr>
        <w:t xml:space="preserve">то в свою очередь позволит улучшить качества налогового контроля и администрирования в области реализации и передвижении подакцизных групп товаров и товаров, подлежащие внутренней </w:t>
      </w:r>
      <w:proofErr w:type="spellStart"/>
      <w:r w:rsidR="00260202" w:rsidRPr="000935CA">
        <w:rPr>
          <w:sz w:val="28"/>
          <w:szCs w:val="28"/>
        </w:rPr>
        <w:t>прослежке</w:t>
      </w:r>
      <w:proofErr w:type="spellEnd"/>
      <w:r w:rsidR="00260202" w:rsidRPr="000935CA">
        <w:rPr>
          <w:sz w:val="28"/>
          <w:szCs w:val="28"/>
        </w:rPr>
        <w:t xml:space="preserve">, </w:t>
      </w:r>
      <w:r w:rsidR="002B3BAB" w:rsidRPr="000935CA">
        <w:rPr>
          <w:sz w:val="28"/>
          <w:szCs w:val="28"/>
        </w:rPr>
        <w:t xml:space="preserve">а также </w:t>
      </w:r>
      <w:r w:rsidR="00260202" w:rsidRPr="000935CA">
        <w:rPr>
          <w:sz w:val="28"/>
          <w:szCs w:val="28"/>
        </w:rPr>
        <w:t>товаров</w:t>
      </w:r>
      <w:r w:rsidR="002B3BAB" w:rsidRPr="000935CA">
        <w:rPr>
          <w:sz w:val="28"/>
          <w:szCs w:val="28"/>
        </w:rPr>
        <w:t xml:space="preserve"> </w:t>
      </w:r>
      <w:r w:rsidR="00260202" w:rsidRPr="000935CA">
        <w:rPr>
          <w:sz w:val="28"/>
          <w:szCs w:val="28"/>
        </w:rPr>
        <w:t>маркированных средствами идентификации</w:t>
      </w:r>
      <w:r w:rsidR="002B3BAB" w:rsidRPr="000935CA">
        <w:rPr>
          <w:sz w:val="28"/>
          <w:szCs w:val="28"/>
        </w:rPr>
        <w:t>.</w:t>
      </w:r>
    </w:p>
    <w:p w14:paraId="41F1E1B1" w14:textId="77777777" w:rsidR="002B3BAB" w:rsidRPr="000935CA" w:rsidRDefault="002B3BAB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35CA">
        <w:rPr>
          <w:rFonts w:eastAsia="Calibri"/>
          <w:sz w:val="28"/>
          <w:szCs w:val="28"/>
          <w:lang w:eastAsia="en-US"/>
        </w:rPr>
        <w:t>Данное введение позволит:</w:t>
      </w:r>
    </w:p>
    <w:p w14:paraId="0AF430C0" w14:textId="7D9C9C97" w:rsidR="002B3BAB" w:rsidRPr="000935CA" w:rsidRDefault="00285CE3" w:rsidP="00285CE3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="002B3BAB" w:rsidRPr="000935CA">
        <w:rPr>
          <w:rFonts w:eastAsia="Calibri"/>
          <w:sz w:val="28"/>
          <w:szCs w:val="28"/>
          <w:lang w:eastAsia="en-US"/>
        </w:rPr>
        <w:t>онтролировать движение товаров, ввезенных из-за пределов Евразийского экономического союза;</w:t>
      </w:r>
    </w:p>
    <w:p w14:paraId="22ECD744" w14:textId="64E9401B" w:rsidR="002B3BAB" w:rsidRPr="000935CA" w:rsidRDefault="00285CE3" w:rsidP="00285CE3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="002B3BAB" w:rsidRPr="000935CA">
        <w:rPr>
          <w:rFonts w:eastAsia="Calibri"/>
          <w:sz w:val="28"/>
          <w:szCs w:val="28"/>
          <w:lang w:eastAsia="en-US"/>
        </w:rPr>
        <w:t>онтролировать движения товаров, произведенных на территории Кыргызской Республики;</w:t>
      </w:r>
    </w:p>
    <w:p w14:paraId="24B98D9A" w14:textId="26392E79" w:rsidR="002B3BAB" w:rsidRPr="000935CA" w:rsidRDefault="00285CE3" w:rsidP="00285CE3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="002B3BAB" w:rsidRPr="000935CA">
        <w:rPr>
          <w:rFonts w:eastAsia="Calibri"/>
          <w:sz w:val="28"/>
          <w:szCs w:val="28"/>
          <w:lang w:eastAsia="en-US"/>
        </w:rPr>
        <w:t>редотвращение мошеннических операций;</w:t>
      </w:r>
    </w:p>
    <w:p w14:paraId="37E4CA10" w14:textId="48575D36" w:rsidR="002B3BAB" w:rsidRPr="000935CA" w:rsidRDefault="00285CE3" w:rsidP="00285CE3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</w:t>
      </w:r>
      <w:r w:rsidR="002B3BAB" w:rsidRPr="000935CA">
        <w:rPr>
          <w:rFonts w:eastAsia="Calibri"/>
          <w:sz w:val="28"/>
          <w:szCs w:val="28"/>
          <w:lang w:eastAsia="en-US"/>
        </w:rPr>
        <w:t>четный контроль над импортно</w:t>
      </w:r>
      <w:r>
        <w:rPr>
          <w:rFonts w:eastAsia="Calibri"/>
          <w:sz w:val="28"/>
          <w:szCs w:val="28"/>
          <w:lang w:eastAsia="en-US"/>
        </w:rPr>
        <w:t>-</w:t>
      </w:r>
      <w:r w:rsidR="002B3BAB" w:rsidRPr="000935CA">
        <w:rPr>
          <w:rFonts w:eastAsia="Calibri"/>
          <w:sz w:val="28"/>
          <w:szCs w:val="28"/>
          <w:lang w:eastAsia="en-US"/>
        </w:rPr>
        <w:t>экспортными операциями;</w:t>
      </w:r>
    </w:p>
    <w:p w14:paraId="22D31677" w14:textId="3C9E6DBA" w:rsidR="002B3BAB" w:rsidRPr="000935CA" w:rsidRDefault="00285CE3" w:rsidP="00285CE3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</w:t>
      </w:r>
      <w:r w:rsidR="002B3BAB" w:rsidRPr="000935CA">
        <w:rPr>
          <w:rFonts w:eastAsia="Calibri"/>
          <w:sz w:val="28"/>
          <w:szCs w:val="28"/>
          <w:lang w:eastAsia="en-US"/>
        </w:rPr>
        <w:t>акопление актуальной статистической информации по товарам;</w:t>
      </w:r>
    </w:p>
    <w:p w14:paraId="68598DF0" w14:textId="67D28573" w:rsidR="002B3BAB" w:rsidRPr="000935CA" w:rsidRDefault="00285CE3" w:rsidP="00285CE3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2B3BAB" w:rsidRPr="000935CA">
        <w:rPr>
          <w:rFonts w:eastAsia="Calibri"/>
          <w:sz w:val="28"/>
          <w:szCs w:val="28"/>
          <w:lang w:eastAsia="en-US"/>
        </w:rPr>
        <w:t>озможность проследить историю передвижения товаров;</w:t>
      </w:r>
    </w:p>
    <w:p w14:paraId="5C399356" w14:textId="1BE45C72" w:rsidR="002B3BAB" w:rsidRPr="000935CA" w:rsidRDefault="00285CE3" w:rsidP="00285CE3">
      <w:pPr>
        <w:pStyle w:val="a3"/>
        <w:numPr>
          <w:ilvl w:val="0"/>
          <w:numId w:val="2"/>
        </w:numPr>
        <w:tabs>
          <w:tab w:val="left" w:pos="0"/>
          <w:tab w:val="left" w:pos="567"/>
          <w:tab w:val="left" w:pos="1134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r w:rsidR="002B3BAB" w:rsidRPr="000935CA">
        <w:rPr>
          <w:rFonts w:eastAsia="Calibri"/>
          <w:sz w:val="28"/>
          <w:szCs w:val="28"/>
          <w:lang w:eastAsia="en-US"/>
        </w:rPr>
        <w:t>низить контакт между сотрудниками налоговых органов и налогоплательщик</w:t>
      </w:r>
      <w:r w:rsidR="00F90FD4" w:rsidRPr="000935CA">
        <w:rPr>
          <w:rFonts w:eastAsia="Calibri"/>
          <w:sz w:val="28"/>
          <w:szCs w:val="28"/>
          <w:lang w:eastAsia="en-US"/>
        </w:rPr>
        <w:t>а</w:t>
      </w:r>
      <w:r w:rsidR="002B3BAB" w:rsidRPr="000935CA">
        <w:rPr>
          <w:rFonts w:eastAsia="Calibri"/>
          <w:sz w:val="28"/>
          <w:szCs w:val="28"/>
          <w:lang w:eastAsia="en-US"/>
        </w:rPr>
        <w:t>, в целях снижения коррупционных рисков</w:t>
      </w:r>
      <w:r w:rsidR="009C67DB" w:rsidRPr="000935CA">
        <w:rPr>
          <w:rFonts w:eastAsia="Calibri"/>
          <w:sz w:val="28"/>
          <w:szCs w:val="28"/>
          <w:lang w:eastAsia="en-US"/>
        </w:rPr>
        <w:t>.</w:t>
      </w:r>
    </w:p>
    <w:p w14:paraId="1E779744" w14:textId="0C93DA59" w:rsidR="00F548D7" w:rsidRPr="000935CA" w:rsidRDefault="00F548D7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35CA">
        <w:rPr>
          <w:rFonts w:eastAsia="Calibri"/>
          <w:sz w:val="28"/>
          <w:szCs w:val="28"/>
          <w:lang w:eastAsia="en-US"/>
        </w:rPr>
        <w:t xml:space="preserve">Соответственно данный механизм </w:t>
      </w:r>
      <w:r w:rsidR="00F90FD4" w:rsidRPr="000935CA">
        <w:rPr>
          <w:rFonts w:eastAsia="Calibri"/>
          <w:sz w:val="28"/>
          <w:szCs w:val="28"/>
          <w:lang w:eastAsia="en-US"/>
        </w:rPr>
        <w:t>обеспечит конкурентоспособность среди субъектов предпринимательства и обеспечит равные права по уплате налогов от фактического товарооборота</w:t>
      </w:r>
      <w:r w:rsidR="00CC20B0" w:rsidRPr="000935CA">
        <w:rPr>
          <w:rFonts w:eastAsia="Calibri"/>
          <w:sz w:val="28"/>
          <w:szCs w:val="28"/>
          <w:lang w:eastAsia="en-US"/>
        </w:rPr>
        <w:t>,</w:t>
      </w:r>
      <w:r w:rsidR="00F90FD4" w:rsidRPr="000935CA">
        <w:rPr>
          <w:rFonts w:eastAsia="Calibri"/>
          <w:sz w:val="28"/>
          <w:szCs w:val="28"/>
          <w:lang w:eastAsia="en-US"/>
        </w:rPr>
        <w:t xml:space="preserve"> </w:t>
      </w:r>
      <w:r w:rsidR="00CC20B0" w:rsidRPr="000935CA">
        <w:rPr>
          <w:rFonts w:eastAsia="Calibri"/>
          <w:sz w:val="28"/>
          <w:szCs w:val="28"/>
          <w:lang w:eastAsia="en-US"/>
        </w:rPr>
        <w:t>в</w:t>
      </w:r>
      <w:r w:rsidR="00AE515E" w:rsidRPr="000935CA">
        <w:rPr>
          <w:rFonts w:eastAsia="Calibri"/>
          <w:sz w:val="28"/>
          <w:szCs w:val="28"/>
          <w:lang w:eastAsia="en-US"/>
        </w:rPr>
        <w:t xml:space="preserve"> связи с этим имеется возможность снижения теневой экономики</w:t>
      </w:r>
      <w:r w:rsidR="00F90FD4" w:rsidRPr="000935CA">
        <w:rPr>
          <w:rFonts w:eastAsia="Calibri"/>
          <w:sz w:val="28"/>
          <w:szCs w:val="28"/>
          <w:lang w:eastAsia="en-US"/>
        </w:rPr>
        <w:t>.</w:t>
      </w:r>
    </w:p>
    <w:p w14:paraId="1F2C3837" w14:textId="12B47CAC" w:rsidR="00CC20B0" w:rsidRPr="000935CA" w:rsidRDefault="00CC20B0" w:rsidP="00285CE3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0935CA">
        <w:rPr>
          <w:rFonts w:ascii="Times New Roman" w:hAnsi="Times New Roman" w:cs="Times New Roman"/>
          <w:bCs/>
          <w:sz w:val="28"/>
          <w:szCs w:val="28"/>
        </w:rPr>
        <w:t>Вместе с тем, обмен ЭТТН и другими документами позволит компаниям перейти на безбумажную форму работы, что, в свою очередь, приведет к уменьшению как минимум двух статей затрат – канцелярских и почтовых расходов. Ведь в этом случае компании не придется оформлять большое количество бумажных товаротранспортных накладных и тратиться на их доставку (передачу) контрагентам почтой или курьером. Кроме того, использование электронных товаротранспортных накладных позволит компании оптимизировать свой внутренний документооборот и улучшить качество управления, что в конечном итоге не может не сказаться на прибыльности ее бизнеса.</w:t>
      </w:r>
    </w:p>
    <w:p w14:paraId="1D9AC323" w14:textId="370CF7A7" w:rsidR="00103FF6" w:rsidRDefault="00103FF6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35CA">
        <w:rPr>
          <w:rFonts w:eastAsia="Calibri"/>
          <w:sz w:val="28"/>
          <w:szCs w:val="28"/>
          <w:lang w:eastAsia="en-US"/>
        </w:rPr>
        <w:t>При этом нужно отметить</w:t>
      </w:r>
      <w:r w:rsidR="00CC20B0" w:rsidRPr="000935CA">
        <w:rPr>
          <w:rFonts w:eastAsia="Calibri"/>
          <w:sz w:val="28"/>
          <w:szCs w:val="28"/>
          <w:lang w:eastAsia="en-US"/>
        </w:rPr>
        <w:t>, что</w:t>
      </w:r>
      <w:r w:rsidRPr="000935CA">
        <w:rPr>
          <w:rFonts w:eastAsia="Calibri"/>
          <w:sz w:val="28"/>
          <w:szCs w:val="28"/>
          <w:lang w:eastAsia="en-US"/>
        </w:rPr>
        <w:t xml:space="preserve"> согласно </w:t>
      </w:r>
      <w:r w:rsidR="00285CE3">
        <w:rPr>
          <w:rFonts w:eastAsia="Calibri"/>
          <w:sz w:val="28"/>
          <w:szCs w:val="28"/>
          <w:lang w:eastAsia="en-US"/>
        </w:rPr>
        <w:t>п</w:t>
      </w:r>
      <w:r w:rsidRPr="000935CA">
        <w:rPr>
          <w:rFonts w:eastAsia="Calibri"/>
          <w:sz w:val="28"/>
          <w:szCs w:val="28"/>
          <w:lang w:eastAsia="en-US"/>
        </w:rPr>
        <w:t>остановлени</w:t>
      </w:r>
      <w:r w:rsidR="00CC20B0" w:rsidRPr="000935CA">
        <w:rPr>
          <w:rFonts w:eastAsia="Calibri"/>
          <w:sz w:val="28"/>
          <w:szCs w:val="28"/>
          <w:lang w:eastAsia="en-US"/>
        </w:rPr>
        <w:t>е</w:t>
      </w:r>
      <w:r w:rsidRPr="000935CA">
        <w:rPr>
          <w:rFonts w:eastAsia="Calibri"/>
          <w:sz w:val="28"/>
          <w:szCs w:val="28"/>
          <w:lang w:eastAsia="en-US"/>
        </w:rPr>
        <w:t xml:space="preserve"> Правительства Кыргызской Республики «Об учете и контроле нефти и нефтепродуктов на территории Кыргызской Республики»</w:t>
      </w:r>
      <w:r w:rsidR="009C67DB" w:rsidRPr="000935CA">
        <w:rPr>
          <w:rFonts w:eastAsia="Calibri"/>
          <w:sz w:val="28"/>
          <w:szCs w:val="28"/>
          <w:lang w:eastAsia="en-US"/>
        </w:rPr>
        <w:t xml:space="preserve"> от 17 сентября 2019 года № 482</w:t>
      </w:r>
      <w:r w:rsidR="00CC20B0" w:rsidRPr="000935CA">
        <w:rPr>
          <w:rFonts w:eastAsia="Calibri"/>
          <w:sz w:val="28"/>
          <w:szCs w:val="28"/>
          <w:lang w:eastAsia="en-US"/>
        </w:rPr>
        <w:t>,</w:t>
      </w:r>
      <w:r w:rsidRPr="000935CA">
        <w:rPr>
          <w:rFonts w:eastAsia="Calibri"/>
          <w:sz w:val="28"/>
          <w:szCs w:val="28"/>
          <w:lang w:eastAsia="en-US"/>
        </w:rPr>
        <w:t xml:space="preserve"> </w:t>
      </w:r>
      <w:r w:rsidR="00CC20B0" w:rsidRPr="000935CA">
        <w:rPr>
          <w:rFonts w:eastAsia="Calibri"/>
          <w:sz w:val="28"/>
          <w:szCs w:val="28"/>
          <w:lang w:eastAsia="en-US"/>
        </w:rPr>
        <w:t>с</w:t>
      </w:r>
      <w:r w:rsidRPr="000935CA">
        <w:rPr>
          <w:rFonts w:eastAsia="Calibri"/>
          <w:sz w:val="28"/>
          <w:szCs w:val="28"/>
          <w:lang w:eastAsia="en-US"/>
        </w:rPr>
        <w:t xml:space="preserve">убъекты предпринимательства, осуществляющие ввоз, хранение, производство и реализацию нефтепродуктов </w:t>
      </w:r>
      <w:r w:rsidR="00CC20B0" w:rsidRPr="000935CA">
        <w:rPr>
          <w:rFonts w:eastAsia="Calibri"/>
          <w:sz w:val="28"/>
          <w:szCs w:val="28"/>
          <w:lang w:eastAsia="en-US"/>
        </w:rPr>
        <w:t xml:space="preserve">в настоящее время </w:t>
      </w:r>
      <w:r w:rsidR="009C67DB" w:rsidRPr="000935CA">
        <w:rPr>
          <w:rFonts w:eastAsia="Calibri"/>
          <w:sz w:val="28"/>
          <w:szCs w:val="28"/>
          <w:lang w:eastAsia="en-US"/>
        </w:rPr>
        <w:t xml:space="preserve">используют </w:t>
      </w:r>
      <w:r w:rsidR="00285CE3">
        <w:rPr>
          <w:rFonts w:eastAsia="Calibri"/>
          <w:sz w:val="28"/>
          <w:szCs w:val="28"/>
          <w:lang w:eastAsia="en-US"/>
        </w:rPr>
        <w:t>ЭТТН</w:t>
      </w:r>
      <w:r w:rsidR="009C67DB" w:rsidRPr="000935CA">
        <w:rPr>
          <w:rFonts w:eastAsia="Calibri"/>
          <w:sz w:val="28"/>
          <w:szCs w:val="28"/>
          <w:lang w:eastAsia="en-US"/>
        </w:rPr>
        <w:t>.</w:t>
      </w:r>
      <w:r w:rsidR="00CC20B0" w:rsidRPr="000935CA">
        <w:rPr>
          <w:rFonts w:eastAsia="Calibri"/>
          <w:sz w:val="28"/>
          <w:szCs w:val="28"/>
          <w:lang w:eastAsia="en-US"/>
        </w:rPr>
        <w:t xml:space="preserve">  В общей сложности со дня внедрение оформлено 215 406 </w:t>
      </w:r>
      <w:r w:rsidR="00285CE3">
        <w:rPr>
          <w:rFonts w:eastAsia="Calibri"/>
          <w:sz w:val="28"/>
          <w:szCs w:val="28"/>
          <w:lang w:eastAsia="en-US"/>
        </w:rPr>
        <w:t>ЭТТН.</w:t>
      </w:r>
      <w:r w:rsidR="009C67DB" w:rsidRPr="000935CA">
        <w:rPr>
          <w:rFonts w:eastAsia="Calibri"/>
          <w:sz w:val="28"/>
          <w:szCs w:val="28"/>
          <w:lang w:eastAsia="en-US"/>
        </w:rPr>
        <w:t xml:space="preserve"> </w:t>
      </w:r>
      <w:r w:rsidR="00CC20B0" w:rsidRPr="000935CA">
        <w:rPr>
          <w:rFonts w:eastAsia="Calibri"/>
          <w:sz w:val="28"/>
          <w:szCs w:val="28"/>
          <w:lang w:eastAsia="en-US"/>
        </w:rPr>
        <w:t xml:space="preserve">Данная система позволило </w:t>
      </w:r>
      <w:r w:rsidR="003B1E65" w:rsidRPr="000935CA">
        <w:rPr>
          <w:rFonts w:eastAsia="Calibri"/>
          <w:sz w:val="28"/>
          <w:szCs w:val="28"/>
          <w:lang w:eastAsia="en-US"/>
        </w:rPr>
        <w:t xml:space="preserve">оперативно обмениваться </w:t>
      </w:r>
      <w:r w:rsidR="00285CE3">
        <w:rPr>
          <w:rFonts w:eastAsia="Calibri"/>
          <w:sz w:val="28"/>
          <w:szCs w:val="28"/>
          <w:lang w:eastAsia="en-US"/>
        </w:rPr>
        <w:t>ЭТТН</w:t>
      </w:r>
      <w:r w:rsidR="003B1E65" w:rsidRPr="000935CA">
        <w:rPr>
          <w:rFonts w:eastAsia="Calibri"/>
          <w:sz w:val="28"/>
          <w:szCs w:val="28"/>
          <w:lang w:eastAsia="en-US"/>
        </w:rPr>
        <w:t xml:space="preserve">, то есть </w:t>
      </w:r>
      <w:r w:rsidR="003B1E65" w:rsidRPr="000935CA">
        <w:rPr>
          <w:bCs/>
          <w:sz w:val="28"/>
          <w:szCs w:val="28"/>
        </w:rPr>
        <w:t xml:space="preserve">если раньше пересылка оригинальных (бумажных) документов контрагенту, находящемуся в другом регионе, занимала значительное время (дни, а то и недели), теперь на это у компании уходит буквально считанные минуты. Таким образом, у компаний появилось возможность </w:t>
      </w:r>
      <w:r w:rsidR="003B1E65" w:rsidRPr="000935CA">
        <w:rPr>
          <w:bCs/>
          <w:sz w:val="28"/>
          <w:szCs w:val="28"/>
        </w:rPr>
        <w:lastRenderedPageBreak/>
        <w:t xml:space="preserve">обмениваться ЭТТН (в том числе корректировочными) </w:t>
      </w:r>
      <w:r w:rsidR="00250745" w:rsidRPr="000935CA">
        <w:rPr>
          <w:bCs/>
          <w:sz w:val="28"/>
          <w:szCs w:val="28"/>
        </w:rPr>
        <w:t xml:space="preserve">с </w:t>
      </w:r>
      <w:r w:rsidR="003B1E65" w:rsidRPr="000935CA">
        <w:rPr>
          <w:bCs/>
          <w:sz w:val="28"/>
          <w:szCs w:val="28"/>
        </w:rPr>
        <w:t>контрагент</w:t>
      </w:r>
      <w:r w:rsidR="00250745" w:rsidRPr="000935CA">
        <w:rPr>
          <w:bCs/>
          <w:sz w:val="28"/>
          <w:szCs w:val="28"/>
        </w:rPr>
        <w:t>о</w:t>
      </w:r>
      <w:r w:rsidR="003B1E65" w:rsidRPr="000935CA">
        <w:rPr>
          <w:bCs/>
          <w:sz w:val="28"/>
          <w:szCs w:val="28"/>
        </w:rPr>
        <w:t xml:space="preserve">м, вести </w:t>
      </w:r>
      <w:r w:rsidR="009C67DB" w:rsidRPr="000935CA">
        <w:rPr>
          <w:rFonts w:eastAsia="Calibri"/>
          <w:sz w:val="28"/>
          <w:szCs w:val="28"/>
          <w:lang w:eastAsia="en-US"/>
        </w:rPr>
        <w:t>аналитическ</w:t>
      </w:r>
      <w:r w:rsidR="003B1E65" w:rsidRPr="000935CA">
        <w:rPr>
          <w:rFonts w:eastAsia="Calibri"/>
          <w:sz w:val="28"/>
          <w:szCs w:val="28"/>
          <w:lang w:eastAsia="en-US"/>
        </w:rPr>
        <w:t>ие</w:t>
      </w:r>
      <w:r w:rsidR="009C67DB" w:rsidRPr="000935CA">
        <w:rPr>
          <w:rFonts w:eastAsia="Calibri"/>
          <w:sz w:val="28"/>
          <w:szCs w:val="28"/>
          <w:lang w:eastAsia="en-US"/>
        </w:rPr>
        <w:t xml:space="preserve"> работы</w:t>
      </w:r>
      <w:r w:rsidR="007464FB" w:rsidRPr="000935CA">
        <w:rPr>
          <w:rFonts w:eastAsia="Calibri"/>
          <w:sz w:val="28"/>
          <w:szCs w:val="28"/>
          <w:lang w:eastAsia="en-US"/>
        </w:rPr>
        <w:t xml:space="preserve"> для </w:t>
      </w:r>
      <w:r w:rsidR="003B1E65" w:rsidRPr="000935CA">
        <w:rPr>
          <w:rFonts w:eastAsia="Calibri"/>
          <w:sz w:val="28"/>
          <w:szCs w:val="28"/>
          <w:lang w:eastAsia="en-US"/>
        </w:rPr>
        <w:t xml:space="preserve">прогноза потребления нефтепродуктов по регионам. </w:t>
      </w:r>
    </w:p>
    <w:p w14:paraId="3590264B" w14:textId="4D5C0D42" w:rsidR="00E8290F" w:rsidRPr="000935CA" w:rsidRDefault="00E8290F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связи с чем, </w:t>
      </w:r>
      <w:r w:rsidR="00AF0BFB">
        <w:rPr>
          <w:rFonts w:eastAsia="Calibri"/>
          <w:sz w:val="28"/>
          <w:szCs w:val="28"/>
          <w:lang w:eastAsia="en-US"/>
        </w:rPr>
        <w:t>проектом предлагается внедрить ЭТТН на все товары, импортируемые или производимые на территории Кыргызской Республики.</w:t>
      </w:r>
    </w:p>
    <w:p w14:paraId="5DCA9850" w14:textId="642F0E1E" w:rsidR="00AF0BFB" w:rsidRPr="00CE0882" w:rsidRDefault="00AF0BFB" w:rsidP="00AF0B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проектом предлагается внести изменения в Положение о</w:t>
      </w:r>
      <w:r w:rsidRPr="00BE3D2E">
        <w:rPr>
          <w:sz w:val="28"/>
          <w:szCs w:val="28"/>
        </w:rPr>
        <w:t xml:space="preserve"> порядке учета и контроля нефти и нефтепродуктов на территории Кыргызской Республики</w:t>
      </w:r>
      <w:r>
        <w:rPr>
          <w:sz w:val="28"/>
          <w:szCs w:val="28"/>
        </w:rPr>
        <w:t xml:space="preserve">, в целях </w:t>
      </w:r>
      <w:r w:rsidRPr="00CE0882">
        <w:rPr>
          <w:sz w:val="28"/>
          <w:szCs w:val="28"/>
        </w:rPr>
        <w:t>улучшения качества налогового контроля и администрирования в области добычи, переработки, производства, реализации, перед</w:t>
      </w:r>
      <w:r>
        <w:rPr>
          <w:sz w:val="28"/>
          <w:szCs w:val="28"/>
        </w:rPr>
        <w:t xml:space="preserve">вижения нефти и нефтепродуктов, </w:t>
      </w:r>
      <w:r w:rsidRPr="00CE0882">
        <w:rPr>
          <w:sz w:val="28"/>
          <w:szCs w:val="28"/>
        </w:rPr>
        <w:t>путем создания электронной системы Государственной налоговой службы по контролю бизнес-процессов учета и контроля нефти и нефтепродуктов.</w:t>
      </w:r>
    </w:p>
    <w:p w14:paraId="4042224F" w14:textId="77777777" w:rsidR="00AF0BFB" w:rsidRPr="00CE0882" w:rsidRDefault="00AF0BFB" w:rsidP="00AF0BFB">
      <w:pPr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Основные цели реализации данной системы:</w:t>
      </w:r>
    </w:p>
    <w:p w14:paraId="442B0418" w14:textId="77777777" w:rsidR="00AF0BFB" w:rsidRPr="00CE0882" w:rsidRDefault="00AF0BFB" w:rsidP="00AF0BF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1)</w:t>
      </w:r>
      <w:r w:rsidRPr="00CE0882">
        <w:rPr>
          <w:sz w:val="28"/>
          <w:szCs w:val="28"/>
        </w:rPr>
        <w:tab/>
        <w:t>контроль движения импортированных объемов нефти и нефтепродуктов;</w:t>
      </w:r>
    </w:p>
    <w:p w14:paraId="4148ECED" w14:textId="77777777" w:rsidR="00AF0BFB" w:rsidRPr="00CE0882" w:rsidRDefault="00AF0BFB" w:rsidP="00AF0BF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2)</w:t>
      </w:r>
      <w:r w:rsidRPr="00CE0882">
        <w:rPr>
          <w:sz w:val="28"/>
          <w:szCs w:val="28"/>
        </w:rPr>
        <w:tab/>
        <w:t>контроль добычи нефти на территории Кыргызской Республики;</w:t>
      </w:r>
    </w:p>
    <w:p w14:paraId="25B622A1" w14:textId="77777777" w:rsidR="00AF0BFB" w:rsidRPr="00CE0882" w:rsidRDefault="00AF0BFB" w:rsidP="00AF0BF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3)</w:t>
      </w:r>
      <w:r w:rsidRPr="00CE0882">
        <w:rPr>
          <w:sz w:val="28"/>
          <w:szCs w:val="28"/>
        </w:rPr>
        <w:tab/>
        <w:t>контроль движения нефтепродуктов, произведенных, переработанных на территории Кыргызской Республики;</w:t>
      </w:r>
    </w:p>
    <w:p w14:paraId="575B4EDB" w14:textId="77777777" w:rsidR="00AF0BFB" w:rsidRPr="00CE0882" w:rsidRDefault="00AF0BFB" w:rsidP="00AF0BF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4)</w:t>
      </w:r>
      <w:r w:rsidRPr="00CE0882">
        <w:rPr>
          <w:sz w:val="28"/>
          <w:szCs w:val="28"/>
        </w:rPr>
        <w:tab/>
        <w:t>предотвращение мошеннических операций;</w:t>
      </w:r>
    </w:p>
    <w:p w14:paraId="64ED15A0" w14:textId="77777777" w:rsidR="00AF0BFB" w:rsidRPr="00CE0882" w:rsidRDefault="00AF0BFB" w:rsidP="00AF0BF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5)</w:t>
      </w:r>
      <w:r w:rsidRPr="00CE0882">
        <w:rPr>
          <w:sz w:val="28"/>
          <w:szCs w:val="28"/>
        </w:rPr>
        <w:tab/>
        <w:t>накопление актуальной аналитической информации по ввезенным (импортированным), добытым, произведенным, переработанным объемам нефти и нефтепродуктам на территории Кыргызской Республики;</w:t>
      </w:r>
    </w:p>
    <w:p w14:paraId="766394CE" w14:textId="77777777" w:rsidR="00AF0BFB" w:rsidRPr="00CE0882" w:rsidRDefault="00AF0BFB" w:rsidP="00AF0BF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6)</w:t>
      </w:r>
      <w:r w:rsidRPr="00CE0882">
        <w:rPr>
          <w:sz w:val="28"/>
          <w:szCs w:val="28"/>
        </w:rPr>
        <w:tab/>
        <w:t>возможность проследить историю объема каждого нефтепродукта или сырья, ввезенного (импортированного) на территорию Кыргызской Республики;</w:t>
      </w:r>
    </w:p>
    <w:p w14:paraId="6550A270" w14:textId="77777777" w:rsidR="00AF0BFB" w:rsidRPr="00CE0882" w:rsidRDefault="00AF0BFB" w:rsidP="00AF0BF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7)</w:t>
      </w:r>
      <w:r w:rsidRPr="00CE0882">
        <w:rPr>
          <w:sz w:val="28"/>
          <w:szCs w:val="28"/>
        </w:rPr>
        <w:tab/>
        <w:t>стандартизация нефти и нефтепродуктов для дальнейшего их применения в рамках электронных счетов фактур и электронных товаротранспортных накладных;</w:t>
      </w:r>
    </w:p>
    <w:p w14:paraId="6174896A" w14:textId="77777777" w:rsidR="00AF0BFB" w:rsidRPr="00CE0882" w:rsidRDefault="00AF0BFB" w:rsidP="00AF0BF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8)</w:t>
      </w:r>
      <w:r w:rsidRPr="00CE0882">
        <w:rPr>
          <w:sz w:val="28"/>
          <w:szCs w:val="28"/>
        </w:rPr>
        <w:tab/>
        <w:t>централизованный сбор информации по нефти и нефтепродуктам.</w:t>
      </w:r>
    </w:p>
    <w:p w14:paraId="4EC88278" w14:textId="77777777" w:rsidR="00AF0BFB" w:rsidRPr="00CE0882" w:rsidRDefault="00AF0BFB" w:rsidP="00AF0BFB">
      <w:pPr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 xml:space="preserve">Данная электронная система будет создана в целях осуществления контроля сотрудниками налоговой службы от момента ввоза нефти и нефтепродуктов на территорию Кыргызской Республики, либо их добычи, производства, переработки на территории Кыргызской Республики, до момента их реализации. Система будет являться программным модулем контроля товарооборота по нефти и нефтепродуктам, который позволит отследить передвижения, поступления нефти и нефтепродуктов на нефтебазы, резервуары налогоплательщиков в режиме реального времени, поможет контролировать движение нефтепродуктов от ввоза в республику добычи, переработки или производства, до конечного потребителя. И что немаловажно, модуль позволит отследить процесс ценообразования на каждом этапе движения товара от производства или импорта до потребителя. </w:t>
      </w:r>
    </w:p>
    <w:p w14:paraId="5413469F" w14:textId="77777777" w:rsidR="009D186A" w:rsidRDefault="009D186A" w:rsidP="009D186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Кроме того, следует принять во внимание, что в связи с распространением </w:t>
      </w:r>
      <w:proofErr w:type="spellStart"/>
      <w:r>
        <w:rPr>
          <w:bCs/>
          <w:sz w:val="28"/>
          <w:szCs w:val="28"/>
        </w:rPr>
        <w:t>коронавирусной</w:t>
      </w:r>
      <w:proofErr w:type="spellEnd"/>
      <w:r>
        <w:rPr>
          <w:bCs/>
          <w:sz w:val="28"/>
          <w:szCs w:val="28"/>
        </w:rPr>
        <w:t xml:space="preserve"> инфекции COVID-19 в соответствии с </w:t>
      </w:r>
      <w:r>
        <w:rPr>
          <w:bCs/>
          <w:sz w:val="28"/>
          <w:szCs w:val="28"/>
        </w:rPr>
        <w:lastRenderedPageBreak/>
        <w:t xml:space="preserve">Указами Президента Кыргызской Республики «О введении чрезвычайного положения на территории города Бишкек Кыргызской Республики» от 24 марта 2020 года УП № 55, «О введении чрезвычайного положения на территории города Ош, </w:t>
      </w:r>
      <w:proofErr w:type="spellStart"/>
      <w:r>
        <w:rPr>
          <w:bCs/>
          <w:sz w:val="28"/>
          <w:szCs w:val="28"/>
        </w:rPr>
        <w:t>Ноокатского</w:t>
      </w:r>
      <w:proofErr w:type="spellEnd"/>
      <w:r>
        <w:rPr>
          <w:bCs/>
          <w:sz w:val="28"/>
          <w:szCs w:val="28"/>
        </w:rPr>
        <w:t xml:space="preserve"> и Кара-</w:t>
      </w:r>
      <w:proofErr w:type="spellStart"/>
      <w:r>
        <w:rPr>
          <w:bCs/>
          <w:sz w:val="28"/>
          <w:szCs w:val="28"/>
        </w:rPr>
        <w:t>Суйского</w:t>
      </w:r>
      <w:proofErr w:type="spellEnd"/>
      <w:r>
        <w:rPr>
          <w:bCs/>
          <w:sz w:val="28"/>
          <w:szCs w:val="28"/>
        </w:rPr>
        <w:t xml:space="preserve"> районов Ошской области Кыргызской Республики» от 24 марта 2020 года УП № 56, «О введении чрезвычайного положения на территории города Джалал-Абад и </w:t>
      </w:r>
      <w:proofErr w:type="spellStart"/>
      <w:r>
        <w:rPr>
          <w:bCs/>
          <w:sz w:val="28"/>
          <w:szCs w:val="28"/>
        </w:rPr>
        <w:t>Сузакского</w:t>
      </w:r>
      <w:proofErr w:type="spellEnd"/>
      <w:r>
        <w:rPr>
          <w:bCs/>
          <w:sz w:val="28"/>
          <w:szCs w:val="28"/>
        </w:rPr>
        <w:t xml:space="preserve"> района Джалал-</w:t>
      </w:r>
      <w:proofErr w:type="spellStart"/>
      <w:r>
        <w:rPr>
          <w:bCs/>
          <w:sz w:val="28"/>
          <w:szCs w:val="28"/>
        </w:rPr>
        <w:t>Абадской</w:t>
      </w:r>
      <w:proofErr w:type="spellEnd"/>
      <w:r>
        <w:rPr>
          <w:bCs/>
          <w:sz w:val="28"/>
          <w:szCs w:val="28"/>
        </w:rPr>
        <w:t xml:space="preserve"> области Кыргызской Республики» от 24 марта 2020 года УП № 57, в отдельных местностях Кыргызской Республики с 25 марта 2020  года было введено чрезвычайное положение. В настоящее время в отдельных районах и городах Кыргызской Республики введены режим чрезвычайной ситуации и карантин.</w:t>
      </w:r>
    </w:p>
    <w:p w14:paraId="4AF92FED" w14:textId="133B3F3C" w:rsidR="009D186A" w:rsidRDefault="009D186A" w:rsidP="00AF0B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чем, внедрение компонентов электронной системы </w:t>
      </w:r>
      <w:proofErr w:type="spellStart"/>
      <w:r>
        <w:rPr>
          <w:sz w:val="28"/>
          <w:szCs w:val="28"/>
        </w:rPr>
        <w:t>фискализации</w:t>
      </w:r>
      <w:proofErr w:type="spellEnd"/>
      <w:r>
        <w:rPr>
          <w:sz w:val="28"/>
          <w:szCs w:val="28"/>
        </w:rPr>
        <w:t xml:space="preserve"> налоговых процедур, в том числе системы ЭТТН, позволит минимизировать контакты между налогоплательщиками и органами налоговой службы, что в свою очередь минимизирует дальнейшее распространение </w:t>
      </w:r>
      <w:proofErr w:type="spellStart"/>
      <w:r>
        <w:rPr>
          <w:bCs/>
          <w:sz w:val="28"/>
          <w:szCs w:val="28"/>
        </w:rPr>
        <w:t>коронавирусной</w:t>
      </w:r>
      <w:proofErr w:type="spellEnd"/>
      <w:r>
        <w:rPr>
          <w:bCs/>
          <w:sz w:val="28"/>
          <w:szCs w:val="28"/>
        </w:rPr>
        <w:t xml:space="preserve"> инфекции COVID-19.</w:t>
      </w:r>
    </w:p>
    <w:p w14:paraId="7D422310" w14:textId="77777777" w:rsidR="00AF0BFB" w:rsidRDefault="00AF0BFB" w:rsidP="00AF0BFB">
      <w:pPr>
        <w:ind w:firstLine="709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Данные изменения, также облегчат работу налогоплательщиков, в связи с тем, что учет полностью перейдет в электронную форму.</w:t>
      </w:r>
    </w:p>
    <w:p w14:paraId="62F5A7C1" w14:textId="77777777" w:rsidR="009D186A" w:rsidRDefault="009D186A" w:rsidP="00285CE3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4E26578" w14:textId="7B4773B8" w:rsidR="0096115E" w:rsidRPr="000935CA" w:rsidRDefault="0096115E" w:rsidP="00285CE3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935CA">
        <w:rPr>
          <w:rFonts w:eastAsia="Calibri"/>
          <w:b/>
          <w:bCs/>
          <w:sz w:val="28"/>
          <w:szCs w:val="28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C5B8B87" w14:textId="77777777" w:rsidR="0096115E" w:rsidRPr="000935CA" w:rsidRDefault="0096115E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35CA">
        <w:rPr>
          <w:rFonts w:eastAsia="Calibri"/>
          <w:sz w:val="28"/>
          <w:szCs w:val="28"/>
          <w:lang w:eastAsia="en-US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531717B" w14:textId="77777777" w:rsidR="009D186A" w:rsidRDefault="009D186A" w:rsidP="00285CE3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1F049934" w14:textId="77777777" w:rsidR="0096115E" w:rsidRPr="00ED24B6" w:rsidRDefault="0096115E" w:rsidP="00285CE3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ED24B6">
        <w:rPr>
          <w:rFonts w:eastAsia="Calibri"/>
          <w:b/>
          <w:bCs/>
          <w:sz w:val="28"/>
          <w:szCs w:val="28"/>
          <w:lang w:eastAsia="en-US"/>
        </w:rPr>
        <w:t>4. Информация о результатах общественного обсуждения</w:t>
      </w:r>
    </w:p>
    <w:p w14:paraId="72FA4216" w14:textId="7214C9CD" w:rsidR="001C4E9B" w:rsidRDefault="001C4E9B" w:rsidP="00285CE3">
      <w:pPr>
        <w:ind w:firstLine="709"/>
        <w:jc w:val="both"/>
        <w:rPr>
          <w:sz w:val="28"/>
          <w:szCs w:val="28"/>
        </w:rPr>
      </w:pPr>
      <w:r w:rsidRPr="001C4E9B">
        <w:rPr>
          <w:sz w:val="28"/>
          <w:szCs w:val="28"/>
        </w:rPr>
        <w:t>В соответствии с требованиями статьи 22 Закона «О нормативных правовых актах Кыргызской Республики» данный проект размещен на официальном сайте Кабинета Министров Кыргызской Республики, для прохождения процедуры общественного обсуждения.</w:t>
      </w:r>
    </w:p>
    <w:p w14:paraId="0E51C58F" w14:textId="77777777" w:rsidR="00ED24B6" w:rsidRDefault="00ED24B6" w:rsidP="00285CE3">
      <w:pPr>
        <w:ind w:firstLine="709"/>
        <w:jc w:val="both"/>
        <w:rPr>
          <w:sz w:val="28"/>
          <w:szCs w:val="28"/>
        </w:rPr>
      </w:pPr>
    </w:p>
    <w:p w14:paraId="66BFE18E" w14:textId="61682257" w:rsidR="0096115E" w:rsidRPr="000935CA" w:rsidRDefault="0096115E" w:rsidP="00285CE3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935CA">
        <w:rPr>
          <w:rFonts w:eastAsia="Calibri"/>
          <w:b/>
          <w:bCs/>
          <w:sz w:val="28"/>
          <w:szCs w:val="28"/>
          <w:lang w:eastAsia="en-US"/>
        </w:rPr>
        <w:t>5. Анализ соответствия проекта законодательству</w:t>
      </w:r>
    </w:p>
    <w:p w14:paraId="6A3CED69" w14:textId="77777777" w:rsidR="0096115E" w:rsidRPr="000935CA" w:rsidRDefault="0096115E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35CA">
        <w:rPr>
          <w:rFonts w:eastAsia="Calibri"/>
          <w:sz w:val="28"/>
          <w:szCs w:val="28"/>
          <w:lang w:eastAsia="en-US"/>
        </w:rPr>
        <w:t>Результатами проведенного анализа действующих норм национального и международного законодательства установлено, что нормы представленного проекта постановление не противоречат действующим нормативным правовым актам.</w:t>
      </w:r>
    </w:p>
    <w:p w14:paraId="780345AF" w14:textId="77777777" w:rsidR="009D186A" w:rsidRDefault="009D186A" w:rsidP="00285CE3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3E6CB368" w14:textId="77777777" w:rsidR="0096115E" w:rsidRPr="000935CA" w:rsidRDefault="0096115E" w:rsidP="00285CE3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935CA">
        <w:rPr>
          <w:rFonts w:eastAsia="Calibri"/>
          <w:b/>
          <w:bCs/>
          <w:sz w:val="28"/>
          <w:szCs w:val="28"/>
          <w:lang w:eastAsia="en-US"/>
        </w:rPr>
        <w:t>6. Информация о необходимости финансирования</w:t>
      </w:r>
    </w:p>
    <w:p w14:paraId="6185921D" w14:textId="4698BFB4" w:rsidR="0096115E" w:rsidRPr="000935CA" w:rsidRDefault="0096115E" w:rsidP="00285CE3">
      <w:pPr>
        <w:ind w:firstLine="709"/>
        <w:jc w:val="both"/>
        <w:rPr>
          <w:sz w:val="28"/>
          <w:szCs w:val="28"/>
          <w:lang w:val="ky-KG"/>
        </w:rPr>
      </w:pPr>
      <w:r w:rsidRPr="000935CA">
        <w:rPr>
          <w:sz w:val="28"/>
          <w:szCs w:val="28"/>
        </w:rPr>
        <w:t xml:space="preserve">Принятие данного проекта постановления не </w:t>
      </w:r>
      <w:r w:rsidR="0013773D" w:rsidRPr="000935CA">
        <w:rPr>
          <w:sz w:val="28"/>
          <w:szCs w:val="28"/>
        </w:rPr>
        <w:t>требует дополнительных</w:t>
      </w:r>
      <w:r w:rsidRPr="000935CA">
        <w:rPr>
          <w:sz w:val="28"/>
          <w:szCs w:val="28"/>
        </w:rPr>
        <w:t xml:space="preserve"> </w:t>
      </w:r>
      <w:r w:rsidR="0013773D" w:rsidRPr="000935CA">
        <w:rPr>
          <w:sz w:val="28"/>
          <w:szCs w:val="28"/>
        </w:rPr>
        <w:t>финансовых средств</w:t>
      </w:r>
      <w:r w:rsidRPr="000935CA">
        <w:rPr>
          <w:sz w:val="28"/>
          <w:szCs w:val="28"/>
        </w:rPr>
        <w:t xml:space="preserve"> из республиканского бюджета</w:t>
      </w:r>
      <w:r w:rsidRPr="000935CA">
        <w:rPr>
          <w:sz w:val="28"/>
          <w:szCs w:val="28"/>
          <w:lang w:val="ky-KG"/>
        </w:rPr>
        <w:t>.</w:t>
      </w:r>
    </w:p>
    <w:p w14:paraId="6CFF46DC" w14:textId="77777777" w:rsidR="0013773D" w:rsidRPr="000935CA" w:rsidRDefault="0013773D" w:rsidP="00285CE3">
      <w:pPr>
        <w:ind w:firstLine="709"/>
        <w:jc w:val="both"/>
        <w:rPr>
          <w:sz w:val="28"/>
          <w:szCs w:val="28"/>
          <w:lang w:val="ky-KG"/>
        </w:rPr>
      </w:pPr>
    </w:p>
    <w:p w14:paraId="434C027C" w14:textId="4C6EB2C4" w:rsidR="0096115E" w:rsidRPr="00407EED" w:rsidRDefault="0096115E" w:rsidP="00285CE3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407EED">
        <w:rPr>
          <w:rFonts w:eastAsia="Calibri"/>
          <w:b/>
          <w:bCs/>
          <w:sz w:val="28"/>
          <w:szCs w:val="28"/>
          <w:lang w:eastAsia="en-US"/>
        </w:rPr>
        <w:t>7. Информация об анализе регулятивного воздействия</w:t>
      </w:r>
    </w:p>
    <w:p w14:paraId="73949B96" w14:textId="77777777" w:rsidR="00407EED" w:rsidRPr="00407EED" w:rsidRDefault="00B52FBA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7EED">
        <w:rPr>
          <w:rFonts w:eastAsia="Calibri"/>
          <w:sz w:val="28"/>
          <w:szCs w:val="28"/>
          <w:lang w:eastAsia="en-US"/>
        </w:rPr>
        <w:t xml:space="preserve">В соответствие с пунктом 4 Методики проведения анализа регулятивного воздействия нормативных правовых актов на деятельность </w:t>
      </w:r>
      <w:r w:rsidR="003A033B" w:rsidRPr="00407EED">
        <w:rPr>
          <w:rFonts w:eastAsia="Calibri"/>
          <w:sz w:val="28"/>
          <w:szCs w:val="28"/>
          <w:lang w:eastAsia="en-US"/>
        </w:rPr>
        <w:lastRenderedPageBreak/>
        <w:t>субъектов предпринимательства, утвержденной постановлением Правительства Кыргызской Республики от 30 сентября 2020 года № 504, проводить  анализ регулятивного воздействия не требуется в случаях связанных с выполнением международных договоров</w:t>
      </w:r>
      <w:r w:rsidR="00407EED" w:rsidRPr="00407EED">
        <w:rPr>
          <w:rFonts w:eastAsia="Calibri"/>
          <w:sz w:val="28"/>
          <w:szCs w:val="28"/>
          <w:lang w:eastAsia="en-US"/>
        </w:rPr>
        <w:t>.</w:t>
      </w:r>
    </w:p>
    <w:p w14:paraId="4DCCEF08" w14:textId="4A598624" w:rsidR="00B52FBA" w:rsidRPr="00407EED" w:rsidRDefault="00407EED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7EED">
        <w:rPr>
          <w:rFonts w:eastAsia="Calibri"/>
          <w:sz w:val="28"/>
          <w:szCs w:val="28"/>
          <w:lang w:eastAsia="en-US"/>
        </w:rPr>
        <w:t>Таким образом данный проект не требует проведения анализа регулятивного воздействия</w:t>
      </w:r>
    </w:p>
    <w:p w14:paraId="44AD13FD" w14:textId="0680A751" w:rsidR="0096115E" w:rsidRDefault="0096115E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35CA">
        <w:rPr>
          <w:rFonts w:eastAsia="Calibri"/>
          <w:sz w:val="28"/>
          <w:szCs w:val="28"/>
          <w:lang w:eastAsia="en-US"/>
        </w:rPr>
        <w:t>На основании изложенного вносится проект постановления Кабинета министров Кыргызской Республики «</w:t>
      </w:r>
      <w:r w:rsidRPr="000935CA">
        <w:rPr>
          <w:bCs/>
          <w:sz w:val="28"/>
          <w:szCs w:val="28"/>
        </w:rPr>
        <w:t>Об учете и контроле товаров на территории Кыргызской Республики</w:t>
      </w:r>
      <w:r w:rsidRPr="000935CA">
        <w:rPr>
          <w:rFonts w:eastAsia="Calibri"/>
          <w:sz w:val="28"/>
          <w:szCs w:val="28"/>
          <w:lang w:eastAsia="en-US"/>
        </w:rPr>
        <w:t>».</w:t>
      </w:r>
    </w:p>
    <w:p w14:paraId="109F9037" w14:textId="546C53E3" w:rsidR="00D16204" w:rsidRDefault="00D16204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ADB175C" w14:textId="221C13D8" w:rsidR="00D16204" w:rsidRDefault="00D16204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1C3D035" w14:textId="77777777" w:rsidR="00D16204" w:rsidRDefault="00D16204" w:rsidP="00D16204">
      <w:pPr>
        <w:rPr>
          <w:b/>
          <w:color w:val="000000"/>
          <w:sz w:val="28"/>
          <w:szCs w:val="28"/>
          <w:lang w:bidi="ru-RU"/>
        </w:rPr>
      </w:pPr>
      <w:r w:rsidRPr="00162AAB">
        <w:rPr>
          <w:b/>
          <w:color w:val="000000"/>
          <w:sz w:val="28"/>
          <w:szCs w:val="28"/>
          <w:lang w:bidi="ru-RU"/>
        </w:rPr>
        <w:t>Министр</w:t>
      </w:r>
      <w:r w:rsidRPr="00162AAB">
        <w:rPr>
          <w:b/>
          <w:color w:val="000000"/>
          <w:sz w:val="28"/>
          <w:szCs w:val="28"/>
          <w:lang w:bidi="ru-RU"/>
        </w:rPr>
        <w:tab/>
      </w:r>
      <w:r w:rsidRPr="00162AAB">
        <w:rPr>
          <w:b/>
          <w:color w:val="000000"/>
          <w:sz w:val="28"/>
          <w:szCs w:val="28"/>
          <w:lang w:bidi="ru-RU"/>
        </w:rPr>
        <w:tab/>
      </w:r>
      <w:r w:rsidRPr="00162AAB">
        <w:rPr>
          <w:b/>
          <w:color w:val="000000"/>
          <w:sz w:val="28"/>
          <w:szCs w:val="28"/>
          <w:lang w:bidi="ru-RU"/>
        </w:rPr>
        <w:tab/>
      </w:r>
      <w:r w:rsidRPr="00162AAB">
        <w:rPr>
          <w:b/>
          <w:color w:val="000000"/>
          <w:sz w:val="28"/>
          <w:szCs w:val="28"/>
          <w:lang w:bidi="ru-RU"/>
        </w:rPr>
        <w:tab/>
      </w:r>
      <w:r w:rsidRPr="00162AAB">
        <w:rPr>
          <w:b/>
          <w:color w:val="000000"/>
          <w:sz w:val="28"/>
          <w:szCs w:val="28"/>
          <w:lang w:bidi="ru-RU"/>
        </w:rPr>
        <w:tab/>
      </w:r>
      <w:r w:rsidRPr="00162AAB">
        <w:rPr>
          <w:b/>
          <w:color w:val="000000"/>
          <w:sz w:val="28"/>
          <w:szCs w:val="28"/>
          <w:lang w:bidi="ru-RU"/>
        </w:rPr>
        <w:tab/>
      </w:r>
      <w:r w:rsidRPr="00162AAB">
        <w:rPr>
          <w:b/>
          <w:color w:val="000000"/>
          <w:sz w:val="28"/>
          <w:szCs w:val="28"/>
          <w:lang w:bidi="ru-RU"/>
        </w:rPr>
        <w:tab/>
      </w:r>
      <w:r w:rsidRPr="00162AAB">
        <w:rPr>
          <w:b/>
          <w:color w:val="000000"/>
          <w:sz w:val="28"/>
          <w:szCs w:val="28"/>
          <w:lang w:bidi="ru-RU"/>
        </w:rPr>
        <w:tab/>
      </w:r>
      <w:proofErr w:type="spellStart"/>
      <w:r>
        <w:rPr>
          <w:b/>
          <w:color w:val="000000"/>
          <w:sz w:val="28"/>
          <w:szCs w:val="28"/>
          <w:lang w:bidi="ru-RU"/>
        </w:rPr>
        <w:t>Д.Дж.Амангельдиев</w:t>
      </w:r>
      <w:proofErr w:type="spellEnd"/>
    </w:p>
    <w:p w14:paraId="2A31FCC4" w14:textId="4A70C54E" w:rsidR="00D16204" w:rsidRPr="000935CA" w:rsidRDefault="00D16204" w:rsidP="00285CE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sectPr w:rsidR="00D16204" w:rsidRPr="000935CA" w:rsidSect="00285CE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3E24DC"/>
    <w:multiLevelType w:val="hybridMultilevel"/>
    <w:tmpl w:val="8AAA0302"/>
    <w:lvl w:ilvl="0" w:tplc="2000000F">
      <w:start w:val="1"/>
      <w:numFmt w:val="decimal"/>
      <w:lvlText w:val="%1."/>
      <w:lvlJc w:val="left"/>
      <w:pPr>
        <w:ind w:left="928" w:hanging="360"/>
      </w:pPr>
    </w:lvl>
    <w:lvl w:ilvl="1" w:tplc="20000019" w:tentative="1">
      <w:start w:val="1"/>
      <w:numFmt w:val="lowerLetter"/>
      <w:lvlText w:val="%2."/>
      <w:lvlJc w:val="left"/>
      <w:pPr>
        <w:ind w:left="2217" w:hanging="360"/>
      </w:pPr>
    </w:lvl>
    <w:lvl w:ilvl="2" w:tplc="2000001B" w:tentative="1">
      <w:start w:val="1"/>
      <w:numFmt w:val="lowerRoman"/>
      <w:lvlText w:val="%3."/>
      <w:lvlJc w:val="right"/>
      <w:pPr>
        <w:ind w:left="2937" w:hanging="180"/>
      </w:pPr>
    </w:lvl>
    <w:lvl w:ilvl="3" w:tplc="2000000F" w:tentative="1">
      <w:start w:val="1"/>
      <w:numFmt w:val="decimal"/>
      <w:lvlText w:val="%4."/>
      <w:lvlJc w:val="left"/>
      <w:pPr>
        <w:ind w:left="3657" w:hanging="360"/>
      </w:pPr>
    </w:lvl>
    <w:lvl w:ilvl="4" w:tplc="20000019" w:tentative="1">
      <w:start w:val="1"/>
      <w:numFmt w:val="lowerLetter"/>
      <w:lvlText w:val="%5."/>
      <w:lvlJc w:val="left"/>
      <w:pPr>
        <w:ind w:left="4377" w:hanging="360"/>
      </w:pPr>
    </w:lvl>
    <w:lvl w:ilvl="5" w:tplc="2000001B" w:tentative="1">
      <w:start w:val="1"/>
      <w:numFmt w:val="lowerRoman"/>
      <w:lvlText w:val="%6."/>
      <w:lvlJc w:val="right"/>
      <w:pPr>
        <w:ind w:left="5097" w:hanging="180"/>
      </w:pPr>
    </w:lvl>
    <w:lvl w:ilvl="6" w:tplc="2000000F" w:tentative="1">
      <w:start w:val="1"/>
      <w:numFmt w:val="decimal"/>
      <w:lvlText w:val="%7."/>
      <w:lvlJc w:val="left"/>
      <w:pPr>
        <w:ind w:left="5817" w:hanging="360"/>
      </w:pPr>
    </w:lvl>
    <w:lvl w:ilvl="7" w:tplc="20000019" w:tentative="1">
      <w:start w:val="1"/>
      <w:numFmt w:val="lowerLetter"/>
      <w:lvlText w:val="%8."/>
      <w:lvlJc w:val="left"/>
      <w:pPr>
        <w:ind w:left="6537" w:hanging="360"/>
      </w:pPr>
    </w:lvl>
    <w:lvl w:ilvl="8" w:tplc="2000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" w15:restartNumberingAfterBreak="0">
    <w:nsid w:val="3DD30171"/>
    <w:multiLevelType w:val="hybridMultilevel"/>
    <w:tmpl w:val="F29CD238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F642479"/>
    <w:multiLevelType w:val="hybridMultilevel"/>
    <w:tmpl w:val="32C05446"/>
    <w:lvl w:ilvl="0" w:tplc="95BA7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915"/>
    <w:rsid w:val="000337D1"/>
    <w:rsid w:val="00034F89"/>
    <w:rsid w:val="00082370"/>
    <w:rsid w:val="000935CA"/>
    <w:rsid w:val="00103FF6"/>
    <w:rsid w:val="0013773D"/>
    <w:rsid w:val="001C4E9B"/>
    <w:rsid w:val="00206BB6"/>
    <w:rsid w:val="00250745"/>
    <w:rsid w:val="00260202"/>
    <w:rsid w:val="002766D0"/>
    <w:rsid w:val="00283468"/>
    <w:rsid w:val="00285CE3"/>
    <w:rsid w:val="002A236B"/>
    <w:rsid w:val="002B3BAB"/>
    <w:rsid w:val="003A033B"/>
    <w:rsid w:val="003B1E65"/>
    <w:rsid w:val="00407EED"/>
    <w:rsid w:val="0048503A"/>
    <w:rsid w:val="004E20F2"/>
    <w:rsid w:val="005F2EA0"/>
    <w:rsid w:val="00632F2F"/>
    <w:rsid w:val="007464FB"/>
    <w:rsid w:val="008A2915"/>
    <w:rsid w:val="0096115E"/>
    <w:rsid w:val="00962654"/>
    <w:rsid w:val="009C67DB"/>
    <w:rsid w:val="009D186A"/>
    <w:rsid w:val="00A11B5E"/>
    <w:rsid w:val="00AB60D1"/>
    <w:rsid w:val="00AD6742"/>
    <w:rsid w:val="00AE515E"/>
    <w:rsid w:val="00AF0BFB"/>
    <w:rsid w:val="00B52FBA"/>
    <w:rsid w:val="00B91A05"/>
    <w:rsid w:val="00BE3D2E"/>
    <w:rsid w:val="00C22A67"/>
    <w:rsid w:val="00CC20B0"/>
    <w:rsid w:val="00CE0882"/>
    <w:rsid w:val="00D16204"/>
    <w:rsid w:val="00D31C0D"/>
    <w:rsid w:val="00D42A07"/>
    <w:rsid w:val="00D90111"/>
    <w:rsid w:val="00E22BF2"/>
    <w:rsid w:val="00E64974"/>
    <w:rsid w:val="00E8290F"/>
    <w:rsid w:val="00ED24B6"/>
    <w:rsid w:val="00F548D7"/>
    <w:rsid w:val="00F90FD4"/>
    <w:rsid w:val="00FA1212"/>
    <w:rsid w:val="00FD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0C1BF"/>
  <w15:docId w15:val="{C5CB4E15-FC32-40C4-9963-32BE39A4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08237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2370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D90111"/>
    <w:pPr>
      <w:ind w:left="720"/>
      <w:contextualSpacing/>
    </w:pPr>
  </w:style>
  <w:style w:type="paragraph" w:customStyle="1" w:styleId="tkTekst">
    <w:name w:val="_Текст обычный (tkTekst)"/>
    <w:basedOn w:val="a"/>
    <w:rsid w:val="00CC20B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A12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121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21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Niyazova G.</dc:creator>
  <cp:keywords/>
  <dc:description/>
  <cp:lastModifiedBy>Maksutov Ulukman</cp:lastModifiedBy>
  <cp:revision>15</cp:revision>
  <cp:lastPrinted>2021-12-17T11:09:00Z</cp:lastPrinted>
  <dcterms:created xsi:type="dcterms:W3CDTF">2021-12-16T08:45:00Z</dcterms:created>
  <dcterms:modified xsi:type="dcterms:W3CDTF">2022-02-10T03:27:00Z</dcterms:modified>
</cp:coreProperties>
</file>